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F1F3" w14:textId="0615088B" w:rsidR="00C61D5B" w:rsidRDefault="00CB0D20" w:rsidP="00C61D5B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61D5B">
        <w:rPr>
          <w:b/>
          <w:bCs/>
          <w:sz w:val="28"/>
          <w:szCs w:val="28"/>
          <w:u w:val="single"/>
        </w:rPr>
        <w:t>Park Equity, Life Expectancy, and Power Building</w:t>
      </w:r>
      <w:r w:rsidR="00C61D5B" w:rsidRPr="00C61D5B">
        <w:rPr>
          <w:b/>
          <w:bCs/>
          <w:sz w:val="28"/>
          <w:szCs w:val="28"/>
          <w:u w:val="single"/>
        </w:rPr>
        <w:t xml:space="preserve"> Toolkit </w:t>
      </w:r>
    </w:p>
    <w:p w14:paraId="79136692" w14:textId="2FC35B12" w:rsidR="00C61D5B" w:rsidRPr="00C61D5B" w:rsidRDefault="00C61D5B" w:rsidP="00C61D5B">
      <w:pPr>
        <w:pStyle w:val="NoSpacing"/>
        <w:jc w:val="center"/>
        <w:rPr>
          <w:sz w:val="28"/>
          <w:szCs w:val="28"/>
        </w:rPr>
      </w:pPr>
    </w:p>
    <w:p w14:paraId="7109BB70" w14:textId="34E88CDB" w:rsidR="00092FF5" w:rsidRDefault="00293A4B" w:rsidP="00C0263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sz w:val="24"/>
          <w:szCs w:val="24"/>
        </w:rPr>
        <w:t>Prevention Institute’s Park Equity, Life Expectancy, and Power Building T</w:t>
      </w:r>
      <w:r w:rsidR="00CB0D20" w:rsidRPr="00331242">
        <w:rPr>
          <w:sz w:val="24"/>
          <w:szCs w:val="24"/>
        </w:rPr>
        <w:t xml:space="preserve">oolkit </w:t>
      </w:r>
      <w:r w:rsidR="00D23822">
        <w:rPr>
          <w:sz w:val="24"/>
          <w:szCs w:val="24"/>
        </w:rPr>
        <w:t>is</w:t>
      </w:r>
      <w:r w:rsidR="00CB0D20" w:rsidRPr="00331242">
        <w:rPr>
          <w:sz w:val="24"/>
          <w:szCs w:val="24"/>
        </w:rPr>
        <w:t xml:space="preserve"> designed to </w:t>
      </w:r>
      <w:r w:rsidR="00933A98">
        <w:rPr>
          <w:rFonts w:cstheme="minorHAnsi"/>
          <w:sz w:val="24"/>
          <w:szCs w:val="24"/>
        </w:rPr>
        <w:t>assist</w:t>
      </w:r>
      <w:r w:rsidR="00CB0D20" w:rsidRPr="00331242">
        <w:rPr>
          <w:rFonts w:cstheme="minorHAnsi"/>
          <w:sz w:val="24"/>
          <w:szCs w:val="24"/>
        </w:rPr>
        <w:t xml:space="preserve"> community advocates and others make a compelling case for public investments in park infrastructure in high need communities. </w:t>
      </w:r>
      <w:r w:rsidR="00D23822">
        <w:rPr>
          <w:rFonts w:cstheme="minorHAnsi"/>
          <w:sz w:val="24"/>
          <w:szCs w:val="24"/>
        </w:rPr>
        <w:t>W</w:t>
      </w:r>
      <w:r w:rsidR="00CB0D20" w:rsidRPr="00331242">
        <w:rPr>
          <w:rFonts w:cstheme="minorHAnsi"/>
          <w:sz w:val="24"/>
          <w:szCs w:val="24"/>
        </w:rPr>
        <w:t>hile the content focuses on the L</w:t>
      </w:r>
      <w:r w:rsidR="00C37839">
        <w:rPr>
          <w:rFonts w:cstheme="minorHAnsi"/>
          <w:sz w:val="24"/>
          <w:szCs w:val="24"/>
        </w:rPr>
        <w:t xml:space="preserve">os </w:t>
      </w:r>
      <w:r w:rsidR="00CB0D20" w:rsidRPr="00331242">
        <w:rPr>
          <w:rFonts w:cstheme="minorHAnsi"/>
          <w:sz w:val="24"/>
          <w:szCs w:val="24"/>
        </w:rPr>
        <w:t>A</w:t>
      </w:r>
      <w:r w:rsidR="00C37839">
        <w:rPr>
          <w:rFonts w:cstheme="minorHAnsi"/>
          <w:sz w:val="24"/>
          <w:szCs w:val="24"/>
        </w:rPr>
        <w:t>ngeles</w:t>
      </w:r>
      <w:r w:rsidR="00CB0D20" w:rsidRPr="00331242">
        <w:rPr>
          <w:rFonts w:cstheme="minorHAnsi"/>
          <w:sz w:val="24"/>
          <w:szCs w:val="24"/>
        </w:rPr>
        <w:t xml:space="preserve"> region, the</w:t>
      </w:r>
      <w:r w:rsidR="00933A98">
        <w:rPr>
          <w:rFonts w:cstheme="minorHAnsi"/>
          <w:sz w:val="24"/>
          <w:szCs w:val="24"/>
        </w:rPr>
        <w:t xml:space="preserve"> findings and</w:t>
      </w:r>
      <w:r w:rsidR="00CB0D20" w:rsidRPr="00331242">
        <w:rPr>
          <w:rFonts w:cstheme="minorHAnsi"/>
          <w:sz w:val="24"/>
          <w:szCs w:val="24"/>
        </w:rPr>
        <w:t xml:space="preserve"> insights</w:t>
      </w:r>
      <w:r w:rsidR="00933A98">
        <w:rPr>
          <w:rFonts w:cstheme="minorHAnsi"/>
          <w:sz w:val="24"/>
          <w:szCs w:val="24"/>
        </w:rPr>
        <w:t xml:space="preserve"> included </w:t>
      </w:r>
      <w:r w:rsidR="00CB0D20" w:rsidRPr="00331242">
        <w:rPr>
          <w:rFonts w:cstheme="minorHAnsi"/>
          <w:sz w:val="24"/>
          <w:szCs w:val="24"/>
        </w:rPr>
        <w:t xml:space="preserve">in the toolkit documents are </w:t>
      </w:r>
      <w:r w:rsidR="00933A98">
        <w:rPr>
          <w:rFonts w:cstheme="minorHAnsi"/>
          <w:sz w:val="24"/>
          <w:szCs w:val="24"/>
        </w:rPr>
        <w:t>pertinent</w:t>
      </w:r>
      <w:r w:rsidR="00CB0D20" w:rsidRPr="00331242">
        <w:rPr>
          <w:rFonts w:cstheme="minorHAnsi"/>
          <w:sz w:val="24"/>
          <w:szCs w:val="24"/>
        </w:rPr>
        <w:t xml:space="preserve"> to communities throughout the U.S.</w:t>
      </w:r>
      <w:r w:rsidR="00D23822">
        <w:rPr>
          <w:rFonts w:cstheme="minorHAnsi"/>
          <w:sz w:val="24"/>
          <w:szCs w:val="24"/>
        </w:rPr>
        <w:t xml:space="preserve"> </w:t>
      </w:r>
    </w:p>
    <w:p w14:paraId="2916868C" w14:textId="49BC9EDA" w:rsidR="00331242" w:rsidRPr="00164314" w:rsidRDefault="00207A2E" w:rsidP="00C0263C">
      <w:pPr>
        <w:autoSpaceDE w:val="0"/>
        <w:autoSpaceDN w:val="0"/>
        <w:adjustRightInd w:val="0"/>
        <w:rPr>
          <w:sz w:val="24"/>
          <w:szCs w:val="24"/>
        </w:rPr>
      </w:pPr>
      <w:r w:rsidRPr="0016431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D5DA92" wp14:editId="370D9E30">
            <wp:simplePos x="0" y="0"/>
            <wp:positionH relativeFrom="column">
              <wp:posOffset>-9525</wp:posOffset>
            </wp:positionH>
            <wp:positionV relativeFrom="paragraph">
              <wp:posOffset>51435</wp:posOffset>
            </wp:positionV>
            <wp:extent cx="729615" cy="944245"/>
            <wp:effectExtent l="19050" t="19050" r="13335" b="27305"/>
            <wp:wrapThrough wrapText="bothSides">
              <wp:wrapPolygon edited="0">
                <wp:start x="-564" y="-436"/>
                <wp:lineTo x="-564" y="21789"/>
                <wp:lineTo x="21431" y="21789"/>
                <wp:lineTo x="21431" y="-436"/>
                <wp:lineTo x="-564" y="-43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9442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9B" w:rsidRPr="00164314">
        <w:rPr>
          <w:sz w:val="24"/>
          <w:szCs w:val="24"/>
        </w:rPr>
        <w:t xml:space="preserve">The </w:t>
      </w:r>
      <w:hyperlink r:id="rId10" w:history="1">
        <w:r w:rsidR="00331242" w:rsidRPr="00164314">
          <w:rPr>
            <w:rStyle w:val="Hyperlink"/>
            <w:b/>
            <w:bCs/>
            <w:sz w:val="24"/>
            <w:szCs w:val="24"/>
          </w:rPr>
          <w:t>Overview</w:t>
        </w:r>
      </w:hyperlink>
      <w:r w:rsidR="00331242" w:rsidRPr="00164314">
        <w:rPr>
          <w:sz w:val="24"/>
          <w:szCs w:val="24"/>
        </w:rPr>
        <w:t xml:space="preserve"> is a 4-page summary of the </w:t>
      </w:r>
      <w:r w:rsidR="00566A9B" w:rsidRPr="00164314">
        <w:rPr>
          <w:sz w:val="24"/>
          <w:szCs w:val="24"/>
        </w:rPr>
        <w:t xml:space="preserve">project’s </w:t>
      </w:r>
      <w:r w:rsidR="00331242" w:rsidRPr="00164314">
        <w:rPr>
          <w:sz w:val="24"/>
          <w:szCs w:val="24"/>
        </w:rPr>
        <w:t xml:space="preserve">research and policy reports. It can be used as a handout to share with decision makers who </w:t>
      </w:r>
      <w:r w:rsidR="00566A9B" w:rsidRPr="00164314">
        <w:rPr>
          <w:sz w:val="24"/>
          <w:szCs w:val="24"/>
        </w:rPr>
        <w:t>may prefer briefer</w:t>
      </w:r>
      <w:r w:rsidR="00331242" w:rsidRPr="00164314">
        <w:rPr>
          <w:sz w:val="24"/>
          <w:szCs w:val="24"/>
        </w:rPr>
        <w:t xml:space="preserve"> documents. </w:t>
      </w:r>
      <w:r w:rsidR="00566A9B" w:rsidRPr="00164314">
        <w:rPr>
          <w:sz w:val="24"/>
          <w:szCs w:val="24"/>
        </w:rPr>
        <w:t>For</w:t>
      </w:r>
      <w:r w:rsidR="00331242" w:rsidRPr="00164314">
        <w:rPr>
          <w:sz w:val="24"/>
          <w:szCs w:val="24"/>
        </w:rPr>
        <w:t xml:space="preserve"> organizing and coalition building</w:t>
      </w:r>
      <w:r w:rsidR="007E10BB" w:rsidRPr="00164314">
        <w:rPr>
          <w:sz w:val="24"/>
          <w:szCs w:val="24"/>
        </w:rPr>
        <w:t xml:space="preserve"> purposes</w:t>
      </w:r>
      <w:r w:rsidR="00331242" w:rsidRPr="00164314">
        <w:rPr>
          <w:sz w:val="24"/>
          <w:szCs w:val="24"/>
        </w:rPr>
        <w:t>, th</w:t>
      </w:r>
      <w:r w:rsidR="00566A9B" w:rsidRPr="00164314">
        <w:rPr>
          <w:sz w:val="24"/>
          <w:szCs w:val="24"/>
        </w:rPr>
        <w:t xml:space="preserve">e Overview </w:t>
      </w:r>
      <w:r w:rsidR="00331242" w:rsidRPr="00164314">
        <w:rPr>
          <w:sz w:val="24"/>
          <w:szCs w:val="24"/>
        </w:rPr>
        <w:t xml:space="preserve">document </w:t>
      </w:r>
      <w:r w:rsidR="00566A9B" w:rsidRPr="00164314">
        <w:rPr>
          <w:sz w:val="24"/>
          <w:szCs w:val="24"/>
        </w:rPr>
        <w:t>can</w:t>
      </w:r>
      <w:r w:rsidR="00331242" w:rsidRPr="00164314">
        <w:rPr>
          <w:sz w:val="24"/>
          <w:szCs w:val="24"/>
        </w:rPr>
        <w:t xml:space="preserve"> help educate residents, allies and other stakeholders.</w:t>
      </w:r>
      <w:r w:rsidR="005F3350" w:rsidRPr="00164314">
        <w:rPr>
          <w:sz w:val="24"/>
          <w:szCs w:val="24"/>
        </w:rPr>
        <w:t xml:space="preserve"> The </w:t>
      </w:r>
      <w:r w:rsidR="00566A9B" w:rsidRPr="00164314">
        <w:rPr>
          <w:sz w:val="24"/>
          <w:szCs w:val="24"/>
        </w:rPr>
        <w:t>O</w:t>
      </w:r>
      <w:r w:rsidR="005F3350" w:rsidRPr="00164314">
        <w:rPr>
          <w:sz w:val="24"/>
          <w:szCs w:val="24"/>
        </w:rPr>
        <w:t xml:space="preserve">verview is </w:t>
      </w:r>
      <w:r w:rsidR="00566A9B" w:rsidRPr="00164314">
        <w:rPr>
          <w:sz w:val="24"/>
          <w:szCs w:val="24"/>
        </w:rPr>
        <w:t>also available</w:t>
      </w:r>
      <w:r w:rsidR="005F3350" w:rsidRPr="00164314">
        <w:rPr>
          <w:sz w:val="24"/>
          <w:szCs w:val="24"/>
        </w:rPr>
        <w:t xml:space="preserve"> in </w:t>
      </w:r>
      <w:hyperlink r:id="rId11" w:history="1">
        <w:r w:rsidR="005F3350" w:rsidRPr="00274309">
          <w:rPr>
            <w:rStyle w:val="Hyperlink"/>
            <w:b/>
            <w:bCs/>
            <w:sz w:val="24"/>
            <w:szCs w:val="24"/>
          </w:rPr>
          <w:t>Spanish</w:t>
        </w:r>
      </w:hyperlink>
      <w:r w:rsidR="005F3350" w:rsidRPr="00164314">
        <w:rPr>
          <w:sz w:val="24"/>
          <w:szCs w:val="24"/>
        </w:rPr>
        <w:t xml:space="preserve">. </w:t>
      </w:r>
    </w:p>
    <w:p w14:paraId="2564EE65" w14:textId="09213410" w:rsidR="00566A9B" w:rsidRPr="00164314" w:rsidRDefault="00566A9B" w:rsidP="00C0263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6431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AEE1C82" wp14:editId="3811F417">
            <wp:simplePos x="0" y="0"/>
            <wp:positionH relativeFrom="column">
              <wp:posOffset>9525</wp:posOffset>
            </wp:positionH>
            <wp:positionV relativeFrom="paragraph">
              <wp:posOffset>98425</wp:posOffset>
            </wp:positionV>
            <wp:extent cx="757555" cy="981075"/>
            <wp:effectExtent l="19050" t="19050" r="23495" b="28575"/>
            <wp:wrapThrough wrapText="bothSides">
              <wp:wrapPolygon edited="0">
                <wp:start x="-543" y="-419"/>
                <wp:lineTo x="-543" y="21810"/>
                <wp:lineTo x="21727" y="21810"/>
                <wp:lineTo x="21727" y="-419"/>
                <wp:lineTo x="-543" y="-41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81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314">
        <w:rPr>
          <w:sz w:val="24"/>
          <w:szCs w:val="24"/>
        </w:rPr>
        <w:t xml:space="preserve">The </w:t>
      </w:r>
      <w:hyperlink r:id="rId13" w:history="1">
        <w:r w:rsidRPr="00164314">
          <w:rPr>
            <w:rStyle w:val="Hyperlink"/>
            <w:rFonts w:cstheme="minorHAnsi"/>
            <w:b/>
            <w:bCs/>
            <w:sz w:val="24"/>
            <w:szCs w:val="24"/>
          </w:rPr>
          <w:t>Research Synopsis</w:t>
        </w:r>
      </w:hyperlink>
      <w:r w:rsidRPr="00164314">
        <w:rPr>
          <w:rFonts w:cstheme="minorHAnsi"/>
          <w:b/>
          <w:bCs/>
          <w:sz w:val="24"/>
          <w:szCs w:val="24"/>
        </w:rPr>
        <w:t xml:space="preserve"> </w:t>
      </w:r>
      <w:r w:rsidRPr="00164314">
        <w:rPr>
          <w:rFonts w:cstheme="minorHAnsi"/>
          <w:sz w:val="24"/>
          <w:szCs w:val="24"/>
        </w:rPr>
        <w:t xml:space="preserve">describes findings from research on linkages between access to parks and life expectancy at the census tract-level in Los Angeles County. </w:t>
      </w:r>
      <w:r w:rsidR="00933A98" w:rsidRPr="00164314">
        <w:rPr>
          <w:rFonts w:cstheme="minorHAnsi"/>
          <w:sz w:val="24"/>
          <w:szCs w:val="24"/>
        </w:rPr>
        <w:t>Briefly, i</w:t>
      </w:r>
      <w:r w:rsidRPr="00164314">
        <w:rPr>
          <w:sz w:val="24"/>
          <w:szCs w:val="24"/>
        </w:rPr>
        <w:t>ncreasing park acreage has the potential to increase life expectancy for LA County residents in areas that have less tree cover or lower vegetation levels than the county median.</w:t>
      </w:r>
      <w:r w:rsidRPr="00164314">
        <w:rPr>
          <w:rFonts w:cstheme="minorHAnsi"/>
          <w:sz w:val="24"/>
          <w:szCs w:val="24"/>
        </w:rPr>
        <w:t xml:space="preserve"> The </w:t>
      </w:r>
      <w:r w:rsidR="00042FD7" w:rsidRPr="00164314">
        <w:rPr>
          <w:rFonts w:cstheme="minorHAnsi"/>
          <w:sz w:val="24"/>
          <w:szCs w:val="24"/>
        </w:rPr>
        <w:t>R</w:t>
      </w:r>
      <w:r w:rsidRPr="00164314">
        <w:rPr>
          <w:rFonts w:cstheme="minorHAnsi"/>
          <w:sz w:val="24"/>
          <w:szCs w:val="24"/>
        </w:rPr>
        <w:t xml:space="preserve">esearch </w:t>
      </w:r>
      <w:r w:rsidR="00042FD7" w:rsidRPr="00164314">
        <w:rPr>
          <w:rFonts w:cstheme="minorHAnsi"/>
          <w:sz w:val="24"/>
          <w:szCs w:val="24"/>
        </w:rPr>
        <w:t>S</w:t>
      </w:r>
      <w:r w:rsidRPr="00164314">
        <w:rPr>
          <w:rFonts w:cstheme="minorHAnsi"/>
          <w:sz w:val="24"/>
          <w:szCs w:val="24"/>
        </w:rPr>
        <w:t xml:space="preserve">ynopsis and the </w:t>
      </w:r>
      <w:r w:rsidR="00042FD7" w:rsidRPr="00164314">
        <w:rPr>
          <w:rFonts w:cstheme="minorHAnsi"/>
          <w:sz w:val="24"/>
          <w:szCs w:val="24"/>
        </w:rPr>
        <w:t>P</w:t>
      </w:r>
      <w:r w:rsidRPr="00164314">
        <w:rPr>
          <w:rFonts w:cstheme="minorHAnsi"/>
          <w:sz w:val="24"/>
          <w:szCs w:val="24"/>
        </w:rPr>
        <w:t xml:space="preserve">olicy </w:t>
      </w:r>
      <w:r w:rsidR="00042FD7" w:rsidRPr="00164314">
        <w:rPr>
          <w:rFonts w:cstheme="minorHAnsi"/>
          <w:sz w:val="24"/>
          <w:szCs w:val="24"/>
        </w:rPr>
        <w:t>B</w:t>
      </w:r>
      <w:r w:rsidRPr="00164314">
        <w:rPr>
          <w:rFonts w:cstheme="minorHAnsi"/>
          <w:sz w:val="24"/>
          <w:szCs w:val="24"/>
        </w:rPr>
        <w:t xml:space="preserve">rief, described below, </w:t>
      </w:r>
      <w:r w:rsidR="00293A4B" w:rsidRPr="00164314">
        <w:rPr>
          <w:rFonts w:cstheme="minorHAnsi"/>
          <w:sz w:val="24"/>
          <w:szCs w:val="24"/>
        </w:rPr>
        <w:t>can</w:t>
      </w:r>
      <w:r w:rsidRPr="00164314">
        <w:rPr>
          <w:rFonts w:cstheme="minorHAnsi"/>
          <w:sz w:val="24"/>
          <w:szCs w:val="24"/>
        </w:rPr>
        <w:t xml:space="preserve"> ground readers in critical park equity issues. </w:t>
      </w:r>
    </w:p>
    <w:p w14:paraId="4E089435" w14:textId="62677A44" w:rsidR="00566A9B" w:rsidRPr="00164314" w:rsidRDefault="00207A2E" w:rsidP="00092FF5">
      <w:pPr>
        <w:rPr>
          <w:sz w:val="24"/>
          <w:szCs w:val="24"/>
        </w:rPr>
      </w:pPr>
      <w:r w:rsidRPr="001643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063C37" wp14:editId="1A92C7E2">
            <wp:simplePos x="0" y="0"/>
            <wp:positionH relativeFrom="column">
              <wp:posOffset>9525</wp:posOffset>
            </wp:positionH>
            <wp:positionV relativeFrom="paragraph">
              <wp:posOffset>59055</wp:posOffset>
            </wp:positionV>
            <wp:extent cx="765175" cy="990600"/>
            <wp:effectExtent l="19050" t="19050" r="15875" b="19050"/>
            <wp:wrapThrough wrapText="bothSides">
              <wp:wrapPolygon edited="0">
                <wp:start x="-538" y="-415"/>
                <wp:lineTo x="-538" y="21600"/>
                <wp:lineTo x="21510" y="21600"/>
                <wp:lineTo x="21510" y="-415"/>
                <wp:lineTo x="-538" y="-4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990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9B" w:rsidRPr="00164314">
        <w:rPr>
          <w:sz w:val="24"/>
          <w:szCs w:val="24"/>
        </w:rPr>
        <w:t xml:space="preserve">The </w:t>
      </w:r>
      <w:hyperlink r:id="rId15" w:history="1">
        <w:r w:rsidR="009302AE" w:rsidRPr="00164314">
          <w:rPr>
            <w:rStyle w:val="Hyperlink"/>
            <w:rFonts w:cstheme="minorHAnsi"/>
            <w:b/>
            <w:bCs/>
            <w:sz w:val="24"/>
            <w:szCs w:val="24"/>
          </w:rPr>
          <w:t>P</w:t>
        </w:r>
        <w:r w:rsidR="00092FF5" w:rsidRPr="00164314">
          <w:rPr>
            <w:rStyle w:val="Hyperlink"/>
            <w:rFonts w:cstheme="minorHAnsi"/>
            <w:b/>
            <w:bCs/>
            <w:sz w:val="24"/>
            <w:szCs w:val="24"/>
          </w:rPr>
          <w:t xml:space="preserve">olicy </w:t>
        </w:r>
        <w:r w:rsidR="009302AE" w:rsidRPr="00164314">
          <w:rPr>
            <w:rStyle w:val="Hyperlink"/>
            <w:rFonts w:cstheme="minorHAnsi"/>
            <w:b/>
            <w:bCs/>
            <w:sz w:val="24"/>
            <w:szCs w:val="24"/>
          </w:rPr>
          <w:t>B</w:t>
        </w:r>
        <w:r w:rsidR="00092FF5" w:rsidRPr="00164314">
          <w:rPr>
            <w:rStyle w:val="Hyperlink"/>
            <w:rFonts w:cstheme="minorHAnsi"/>
            <w:b/>
            <w:bCs/>
            <w:sz w:val="24"/>
            <w:szCs w:val="24"/>
          </w:rPr>
          <w:t>rief</w:t>
        </w:r>
      </w:hyperlink>
      <w:r w:rsidR="00092FF5" w:rsidRPr="00164314">
        <w:rPr>
          <w:rFonts w:cstheme="minorHAnsi"/>
          <w:b/>
          <w:bCs/>
          <w:sz w:val="24"/>
          <w:szCs w:val="24"/>
        </w:rPr>
        <w:t xml:space="preserve"> </w:t>
      </w:r>
      <w:r w:rsidR="009302AE" w:rsidRPr="00164314">
        <w:rPr>
          <w:sz w:val="24"/>
          <w:szCs w:val="24"/>
        </w:rPr>
        <w:t>r</w:t>
      </w:r>
      <w:r w:rsidR="00092FF5" w:rsidRPr="00164314">
        <w:rPr>
          <w:sz w:val="24"/>
          <w:szCs w:val="24"/>
        </w:rPr>
        <w:t xml:space="preserve">eviews </w:t>
      </w:r>
      <w:r w:rsidR="00566A9B" w:rsidRPr="00164314">
        <w:rPr>
          <w:sz w:val="24"/>
          <w:szCs w:val="24"/>
        </w:rPr>
        <w:t>the literature on the production of</w:t>
      </w:r>
      <w:r w:rsidR="00092FF5" w:rsidRPr="00164314">
        <w:rPr>
          <w:sz w:val="24"/>
          <w:szCs w:val="24"/>
        </w:rPr>
        <w:t xml:space="preserve"> park inequities </w:t>
      </w:r>
      <w:r w:rsidR="00566A9B" w:rsidRPr="00164314">
        <w:rPr>
          <w:sz w:val="24"/>
          <w:szCs w:val="24"/>
        </w:rPr>
        <w:t xml:space="preserve">through policies, practices and norms. </w:t>
      </w:r>
      <w:r w:rsidR="00164314" w:rsidRPr="00164314">
        <w:rPr>
          <w:sz w:val="24"/>
          <w:szCs w:val="24"/>
        </w:rPr>
        <w:t>The</w:t>
      </w:r>
      <w:r w:rsidR="00566A9B" w:rsidRPr="00164314">
        <w:rPr>
          <w:sz w:val="24"/>
          <w:szCs w:val="24"/>
        </w:rPr>
        <w:t xml:space="preserve"> </w:t>
      </w:r>
      <w:r w:rsidR="007E10BB" w:rsidRPr="00164314">
        <w:rPr>
          <w:sz w:val="24"/>
          <w:szCs w:val="24"/>
        </w:rPr>
        <w:t>P</w:t>
      </w:r>
      <w:r w:rsidR="00566A9B" w:rsidRPr="00164314">
        <w:rPr>
          <w:sz w:val="24"/>
          <w:szCs w:val="24"/>
        </w:rPr>
        <w:t xml:space="preserve">olicy </w:t>
      </w:r>
      <w:r w:rsidR="007E10BB" w:rsidRPr="00164314">
        <w:rPr>
          <w:sz w:val="24"/>
          <w:szCs w:val="24"/>
        </w:rPr>
        <w:t>Br</w:t>
      </w:r>
      <w:r w:rsidR="00566A9B" w:rsidRPr="00164314">
        <w:rPr>
          <w:sz w:val="24"/>
          <w:szCs w:val="24"/>
        </w:rPr>
        <w:t>ief</w:t>
      </w:r>
      <w:r w:rsidR="007E10BB" w:rsidRPr="00164314">
        <w:rPr>
          <w:sz w:val="24"/>
          <w:szCs w:val="24"/>
        </w:rPr>
        <w:t xml:space="preserve"> </w:t>
      </w:r>
      <w:r w:rsidR="00566A9B" w:rsidRPr="00164314">
        <w:rPr>
          <w:sz w:val="24"/>
          <w:szCs w:val="24"/>
        </w:rPr>
        <w:t xml:space="preserve">can </w:t>
      </w:r>
      <w:r w:rsidR="007E10BB" w:rsidRPr="00164314">
        <w:rPr>
          <w:sz w:val="24"/>
          <w:szCs w:val="24"/>
        </w:rPr>
        <w:t>assist</w:t>
      </w:r>
      <w:r w:rsidR="00566A9B" w:rsidRPr="00164314">
        <w:rPr>
          <w:sz w:val="24"/>
          <w:szCs w:val="24"/>
        </w:rPr>
        <w:t xml:space="preserve"> groups </w:t>
      </w:r>
      <w:r w:rsidR="00EF658E" w:rsidRPr="00164314">
        <w:rPr>
          <w:sz w:val="24"/>
          <w:szCs w:val="24"/>
        </w:rPr>
        <w:t>to</w:t>
      </w:r>
      <w:r w:rsidR="00566A9B" w:rsidRPr="00164314">
        <w:rPr>
          <w:sz w:val="24"/>
          <w:szCs w:val="24"/>
        </w:rPr>
        <w:t xml:space="preserve"> </w:t>
      </w:r>
      <w:r w:rsidR="007E10BB" w:rsidRPr="00164314">
        <w:rPr>
          <w:sz w:val="24"/>
          <w:szCs w:val="24"/>
        </w:rPr>
        <w:t xml:space="preserve">analyze park inequities and develop strategies for reversing them. The Policy Brief sets forth 12 policy recommendations that can be adapted to local conditions. </w:t>
      </w:r>
    </w:p>
    <w:p w14:paraId="30004BD1" w14:textId="45030E9C" w:rsidR="009302AE" w:rsidRPr="00164314" w:rsidRDefault="00207A2E" w:rsidP="009302AE">
      <w:pPr>
        <w:rPr>
          <w:rFonts w:cstheme="minorHAnsi"/>
          <w:sz w:val="24"/>
          <w:szCs w:val="24"/>
        </w:rPr>
      </w:pPr>
      <w:r w:rsidRPr="0016431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9D2354" wp14:editId="533CE773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774700" cy="1002665"/>
            <wp:effectExtent l="19050" t="19050" r="25400" b="26035"/>
            <wp:wrapThrough wrapText="bothSides">
              <wp:wrapPolygon edited="0">
                <wp:start x="-531" y="-410"/>
                <wp:lineTo x="-531" y="21750"/>
                <wp:lineTo x="21777" y="21750"/>
                <wp:lineTo x="21777" y="-410"/>
                <wp:lineTo x="-531" y="-41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0026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2AE" w:rsidRPr="00164314">
        <w:rPr>
          <w:rStyle w:val="Strong"/>
          <w:sz w:val="24"/>
          <w:szCs w:val="24"/>
        </w:rPr>
        <w:t xml:space="preserve">Three community profiles </w:t>
      </w:r>
      <w:r w:rsidR="007E10BB" w:rsidRPr="00164314">
        <w:rPr>
          <w:rFonts w:cstheme="minorHAnsi"/>
          <w:sz w:val="24"/>
          <w:szCs w:val="24"/>
        </w:rPr>
        <w:t>present</w:t>
      </w:r>
      <w:r w:rsidR="009302AE" w:rsidRPr="00164314">
        <w:rPr>
          <w:rFonts w:cstheme="minorHAnsi"/>
          <w:sz w:val="24"/>
          <w:szCs w:val="24"/>
        </w:rPr>
        <w:t xml:space="preserve"> </w:t>
      </w:r>
      <w:r w:rsidR="005F3350" w:rsidRPr="00164314">
        <w:rPr>
          <w:rFonts w:cstheme="minorHAnsi"/>
          <w:sz w:val="24"/>
          <w:szCs w:val="24"/>
        </w:rPr>
        <w:t>the</w:t>
      </w:r>
      <w:r w:rsidR="009302AE" w:rsidRPr="00164314">
        <w:rPr>
          <w:rFonts w:cstheme="minorHAnsi"/>
          <w:sz w:val="24"/>
          <w:szCs w:val="24"/>
        </w:rPr>
        <w:t xml:space="preserve"> research findings </w:t>
      </w:r>
      <w:r w:rsidR="007E10BB" w:rsidRPr="00164314">
        <w:rPr>
          <w:rFonts w:cstheme="minorHAnsi"/>
          <w:sz w:val="24"/>
          <w:szCs w:val="24"/>
        </w:rPr>
        <w:t xml:space="preserve">for the communities of </w:t>
      </w:r>
      <w:hyperlink r:id="rId17" w:history="1">
        <w:r w:rsidR="007E10BB" w:rsidRPr="00274309">
          <w:rPr>
            <w:rStyle w:val="Hyperlink"/>
            <w:rFonts w:cstheme="minorHAnsi"/>
            <w:b/>
            <w:bCs/>
            <w:sz w:val="24"/>
            <w:szCs w:val="24"/>
          </w:rPr>
          <w:t>South Los A</w:t>
        </w:r>
      </w:hyperlink>
      <w:r w:rsidR="007E10BB" w:rsidRPr="00274309">
        <w:rPr>
          <w:rStyle w:val="Hyperlink"/>
          <w:rFonts w:cstheme="minorHAnsi"/>
          <w:b/>
          <w:bCs/>
          <w:sz w:val="24"/>
          <w:szCs w:val="24"/>
        </w:rPr>
        <w:t>ngeles</w:t>
      </w:r>
      <w:r w:rsidR="007E10BB" w:rsidRPr="00164314">
        <w:rPr>
          <w:rFonts w:cstheme="minorHAnsi"/>
          <w:sz w:val="24"/>
          <w:szCs w:val="24"/>
        </w:rPr>
        <w:t xml:space="preserve">, </w:t>
      </w:r>
      <w:hyperlink r:id="rId18" w:history="1">
        <w:r w:rsidR="001672AC" w:rsidRPr="00274309">
          <w:rPr>
            <w:rStyle w:val="Hyperlink"/>
            <w:rFonts w:cstheme="minorHAnsi"/>
            <w:b/>
            <w:bCs/>
            <w:sz w:val="24"/>
            <w:szCs w:val="24"/>
          </w:rPr>
          <w:t>Boyle Heights</w:t>
        </w:r>
        <w:r w:rsidR="007E10BB" w:rsidRPr="00274309">
          <w:rPr>
            <w:rStyle w:val="Hyperlink"/>
            <w:rFonts w:cstheme="minorHAnsi"/>
            <w:b/>
            <w:bCs/>
            <w:sz w:val="24"/>
            <w:szCs w:val="24"/>
          </w:rPr>
          <w:t xml:space="preserve"> and unincorporated East Los Angeles</w:t>
        </w:r>
      </w:hyperlink>
      <w:r w:rsidR="007E10BB" w:rsidRPr="00164314">
        <w:rPr>
          <w:rFonts w:cstheme="minorHAnsi"/>
          <w:sz w:val="24"/>
          <w:szCs w:val="24"/>
        </w:rPr>
        <w:t xml:space="preserve"> and the </w:t>
      </w:r>
      <w:hyperlink r:id="rId19" w:history="1">
        <w:r w:rsidR="007E10BB" w:rsidRPr="00274309">
          <w:rPr>
            <w:rStyle w:val="Hyperlink"/>
            <w:rFonts w:cstheme="minorHAnsi"/>
            <w:b/>
            <w:bCs/>
            <w:sz w:val="24"/>
            <w:szCs w:val="24"/>
          </w:rPr>
          <w:t>Northeast San Fernando Valley</w:t>
        </w:r>
      </w:hyperlink>
      <w:r w:rsidR="007E10BB" w:rsidRPr="00164314">
        <w:rPr>
          <w:rFonts w:cstheme="minorHAnsi"/>
          <w:sz w:val="24"/>
          <w:szCs w:val="24"/>
        </w:rPr>
        <w:t xml:space="preserve"> in Los Angeles. The profiles </w:t>
      </w:r>
      <w:r w:rsidR="009302AE" w:rsidRPr="00164314">
        <w:rPr>
          <w:rFonts w:cstheme="minorHAnsi"/>
          <w:sz w:val="24"/>
          <w:szCs w:val="24"/>
        </w:rPr>
        <w:t xml:space="preserve">highlight </w:t>
      </w:r>
      <w:r w:rsidR="00EF658E" w:rsidRPr="00164314">
        <w:rPr>
          <w:rFonts w:cstheme="minorHAnsi"/>
          <w:sz w:val="24"/>
          <w:szCs w:val="24"/>
        </w:rPr>
        <w:t xml:space="preserve">local </w:t>
      </w:r>
      <w:r w:rsidR="0058799E" w:rsidRPr="00164314">
        <w:rPr>
          <w:rFonts w:cstheme="minorHAnsi"/>
          <w:sz w:val="24"/>
          <w:szCs w:val="24"/>
        </w:rPr>
        <w:t xml:space="preserve">park equity </w:t>
      </w:r>
      <w:r w:rsidR="009302AE" w:rsidRPr="00164314">
        <w:rPr>
          <w:rFonts w:cstheme="minorHAnsi"/>
          <w:sz w:val="24"/>
          <w:szCs w:val="24"/>
        </w:rPr>
        <w:t>work</w:t>
      </w:r>
      <w:r w:rsidR="0058799E" w:rsidRPr="00164314">
        <w:rPr>
          <w:rFonts w:cstheme="minorHAnsi"/>
          <w:sz w:val="24"/>
          <w:szCs w:val="24"/>
        </w:rPr>
        <w:t xml:space="preserve">. </w:t>
      </w:r>
      <w:r w:rsidR="005D0374" w:rsidRPr="00164314">
        <w:rPr>
          <w:rFonts w:cstheme="minorHAnsi"/>
          <w:sz w:val="24"/>
          <w:szCs w:val="24"/>
        </w:rPr>
        <w:t xml:space="preserve">The three profiles are </w:t>
      </w:r>
      <w:r w:rsidR="0058799E" w:rsidRPr="00164314">
        <w:rPr>
          <w:rFonts w:cstheme="minorHAnsi"/>
          <w:sz w:val="24"/>
          <w:szCs w:val="24"/>
        </w:rPr>
        <w:t>also available</w:t>
      </w:r>
      <w:r w:rsidR="00164314" w:rsidRPr="00164314">
        <w:rPr>
          <w:rFonts w:cstheme="minorHAnsi"/>
          <w:sz w:val="24"/>
          <w:szCs w:val="24"/>
        </w:rPr>
        <w:t xml:space="preserve"> in</w:t>
      </w:r>
      <w:r w:rsidR="005D0374" w:rsidRPr="00164314">
        <w:rPr>
          <w:rFonts w:cstheme="minorHAnsi"/>
          <w:sz w:val="24"/>
          <w:szCs w:val="24"/>
        </w:rPr>
        <w:t xml:space="preserve"> </w:t>
      </w:r>
      <w:hyperlink r:id="rId20" w:history="1">
        <w:r w:rsidR="00164314" w:rsidRPr="00274309">
          <w:rPr>
            <w:rStyle w:val="Hyperlink"/>
            <w:rFonts w:cstheme="minorHAnsi"/>
            <w:b/>
            <w:bCs/>
            <w:sz w:val="24"/>
            <w:szCs w:val="24"/>
          </w:rPr>
          <w:t>Spanish</w:t>
        </w:r>
      </w:hyperlink>
      <w:r w:rsidR="005D0374" w:rsidRPr="00164314">
        <w:rPr>
          <w:rFonts w:cstheme="minorHAnsi"/>
          <w:sz w:val="24"/>
          <w:szCs w:val="24"/>
        </w:rPr>
        <w:t>.</w:t>
      </w:r>
    </w:p>
    <w:p w14:paraId="17333792" w14:textId="77777777" w:rsidR="00BC5AEA" w:rsidRPr="00164314" w:rsidRDefault="00BC5AEA" w:rsidP="009302AE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960278E" w14:textId="2A37A777" w:rsidR="002F6266" w:rsidRPr="00164314" w:rsidRDefault="00207A2E" w:rsidP="002F6266">
      <w:pPr>
        <w:rPr>
          <w:sz w:val="24"/>
          <w:szCs w:val="24"/>
        </w:rPr>
      </w:pPr>
      <w:r w:rsidRPr="0016431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AF2197E" wp14:editId="7A0E8112">
            <wp:simplePos x="0" y="0"/>
            <wp:positionH relativeFrom="column">
              <wp:posOffset>-17335</wp:posOffset>
            </wp:positionH>
            <wp:positionV relativeFrom="paragraph">
              <wp:posOffset>45085</wp:posOffset>
            </wp:positionV>
            <wp:extent cx="977265" cy="715010"/>
            <wp:effectExtent l="19050" t="19050" r="13335" b="27940"/>
            <wp:wrapThrough wrapText="bothSides">
              <wp:wrapPolygon edited="0">
                <wp:start x="-421" y="-575"/>
                <wp:lineTo x="-421" y="21869"/>
                <wp:lineTo x="21474" y="21869"/>
                <wp:lineTo x="21474" y="-575"/>
                <wp:lineTo x="-421" y="-575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7150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99E" w:rsidRPr="00164314">
        <w:rPr>
          <w:b/>
          <w:bCs/>
          <w:sz w:val="24"/>
          <w:szCs w:val="24"/>
        </w:rPr>
        <w:t xml:space="preserve">The </w:t>
      </w:r>
      <w:r w:rsidR="009302AE" w:rsidRPr="00164314">
        <w:rPr>
          <w:b/>
          <w:bCs/>
          <w:sz w:val="24"/>
          <w:szCs w:val="24"/>
        </w:rPr>
        <w:t xml:space="preserve">Presentation </w:t>
      </w:r>
      <w:hyperlink r:id="rId22" w:history="1">
        <w:r w:rsidR="009302AE" w:rsidRPr="00164314">
          <w:rPr>
            <w:rStyle w:val="Hyperlink"/>
            <w:b/>
            <w:bCs/>
            <w:sz w:val="24"/>
            <w:szCs w:val="24"/>
          </w:rPr>
          <w:t>slides</w:t>
        </w:r>
      </w:hyperlink>
      <w:r w:rsidR="009302AE" w:rsidRPr="00164314">
        <w:rPr>
          <w:b/>
          <w:bCs/>
          <w:sz w:val="24"/>
          <w:szCs w:val="24"/>
        </w:rPr>
        <w:t xml:space="preserve"> </w:t>
      </w:r>
      <w:r w:rsidR="0058799E" w:rsidRPr="00164314">
        <w:rPr>
          <w:b/>
          <w:bCs/>
          <w:sz w:val="24"/>
          <w:szCs w:val="24"/>
        </w:rPr>
        <w:t>and</w:t>
      </w:r>
      <w:r w:rsidR="009302AE" w:rsidRPr="00164314">
        <w:rPr>
          <w:b/>
          <w:bCs/>
          <w:sz w:val="24"/>
          <w:szCs w:val="24"/>
        </w:rPr>
        <w:t xml:space="preserve"> </w:t>
      </w:r>
      <w:hyperlink r:id="rId23" w:history="1">
        <w:r w:rsidR="009302AE" w:rsidRPr="00164314">
          <w:rPr>
            <w:rStyle w:val="Hyperlink"/>
            <w:b/>
            <w:bCs/>
            <w:sz w:val="24"/>
            <w:szCs w:val="24"/>
          </w:rPr>
          <w:t>talking poin</w:t>
        </w:r>
        <w:r w:rsidR="002F6266" w:rsidRPr="00164314">
          <w:rPr>
            <w:rStyle w:val="Hyperlink"/>
            <w:b/>
            <w:bCs/>
            <w:sz w:val="24"/>
            <w:szCs w:val="24"/>
          </w:rPr>
          <w:t>ts</w:t>
        </w:r>
      </w:hyperlink>
      <w:r w:rsidR="002F6266" w:rsidRPr="00164314">
        <w:rPr>
          <w:b/>
          <w:bCs/>
          <w:sz w:val="24"/>
          <w:szCs w:val="24"/>
        </w:rPr>
        <w:t xml:space="preserve"> </w:t>
      </w:r>
      <w:r w:rsidR="00EF658E" w:rsidRPr="00164314">
        <w:rPr>
          <w:sz w:val="24"/>
          <w:szCs w:val="24"/>
        </w:rPr>
        <w:t xml:space="preserve">highlight </w:t>
      </w:r>
      <w:r w:rsidR="002F6266" w:rsidRPr="00164314">
        <w:rPr>
          <w:sz w:val="24"/>
          <w:szCs w:val="24"/>
        </w:rPr>
        <w:t xml:space="preserve">content </w:t>
      </w:r>
      <w:r w:rsidR="00EF658E" w:rsidRPr="00164314">
        <w:rPr>
          <w:sz w:val="24"/>
          <w:szCs w:val="24"/>
        </w:rPr>
        <w:t xml:space="preserve">from </w:t>
      </w:r>
      <w:r w:rsidR="002F6266" w:rsidRPr="00164314">
        <w:rPr>
          <w:sz w:val="24"/>
          <w:szCs w:val="24"/>
        </w:rPr>
        <w:t xml:space="preserve">the </w:t>
      </w:r>
      <w:r w:rsidR="00164314" w:rsidRPr="00164314">
        <w:rPr>
          <w:sz w:val="24"/>
          <w:szCs w:val="24"/>
        </w:rPr>
        <w:t>P</w:t>
      </w:r>
      <w:r w:rsidR="002F6266" w:rsidRPr="00164314">
        <w:rPr>
          <w:sz w:val="24"/>
          <w:szCs w:val="24"/>
        </w:rPr>
        <w:t xml:space="preserve">olicy </w:t>
      </w:r>
      <w:r w:rsidR="00164314" w:rsidRPr="00164314">
        <w:rPr>
          <w:sz w:val="24"/>
          <w:szCs w:val="24"/>
        </w:rPr>
        <w:t>B</w:t>
      </w:r>
      <w:r w:rsidR="002F6266" w:rsidRPr="00164314">
        <w:rPr>
          <w:sz w:val="24"/>
          <w:szCs w:val="24"/>
        </w:rPr>
        <w:t xml:space="preserve">rief and </w:t>
      </w:r>
      <w:r w:rsidR="00164314" w:rsidRPr="00164314">
        <w:rPr>
          <w:sz w:val="24"/>
          <w:szCs w:val="24"/>
        </w:rPr>
        <w:t>R</w:t>
      </w:r>
      <w:r w:rsidR="002F6266" w:rsidRPr="00164314">
        <w:rPr>
          <w:sz w:val="24"/>
          <w:szCs w:val="24"/>
        </w:rPr>
        <w:t xml:space="preserve">esearch </w:t>
      </w:r>
      <w:r w:rsidR="00164314" w:rsidRPr="00164314">
        <w:rPr>
          <w:sz w:val="24"/>
          <w:szCs w:val="24"/>
        </w:rPr>
        <w:t>S</w:t>
      </w:r>
      <w:r w:rsidR="002F6266" w:rsidRPr="00164314">
        <w:rPr>
          <w:sz w:val="24"/>
          <w:szCs w:val="24"/>
        </w:rPr>
        <w:t xml:space="preserve">ynopsis. </w:t>
      </w:r>
      <w:r w:rsidR="0058799E" w:rsidRPr="00164314">
        <w:rPr>
          <w:sz w:val="24"/>
          <w:szCs w:val="24"/>
        </w:rPr>
        <w:t>The slides</w:t>
      </w:r>
      <w:r w:rsidR="002F6266" w:rsidRPr="00164314">
        <w:rPr>
          <w:sz w:val="24"/>
          <w:szCs w:val="24"/>
        </w:rPr>
        <w:t xml:space="preserve"> assist </w:t>
      </w:r>
      <w:r w:rsidR="0058799E" w:rsidRPr="00164314">
        <w:rPr>
          <w:sz w:val="24"/>
          <w:szCs w:val="24"/>
        </w:rPr>
        <w:t xml:space="preserve">groups </w:t>
      </w:r>
      <w:r w:rsidR="00293A4B" w:rsidRPr="00164314">
        <w:rPr>
          <w:sz w:val="24"/>
          <w:szCs w:val="24"/>
        </w:rPr>
        <w:t xml:space="preserve">in efforts </w:t>
      </w:r>
      <w:r w:rsidR="0058799E" w:rsidRPr="00164314">
        <w:rPr>
          <w:sz w:val="24"/>
          <w:szCs w:val="24"/>
        </w:rPr>
        <w:t>to</w:t>
      </w:r>
      <w:r w:rsidR="002F6266" w:rsidRPr="00164314">
        <w:rPr>
          <w:sz w:val="24"/>
          <w:szCs w:val="24"/>
        </w:rPr>
        <w:t xml:space="preserve"> </w:t>
      </w:r>
      <w:r w:rsidR="0058799E" w:rsidRPr="00164314">
        <w:rPr>
          <w:sz w:val="24"/>
          <w:szCs w:val="24"/>
        </w:rPr>
        <w:t>educate</w:t>
      </w:r>
      <w:r w:rsidR="002F6266" w:rsidRPr="00164314">
        <w:rPr>
          <w:sz w:val="24"/>
          <w:szCs w:val="24"/>
        </w:rPr>
        <w:t xml:space="preserve"> residents</w:t>
      </w:r>
      <w:r w:rsidR="0058799E" w:rsidRPr="00164314">
        <w:rPr>
          <w:sz w:val="24"/>
          <w:szCs w:val="24"/>
        </w:rPr>
        <w:t xml:space="preserve">, </w:t>
      </w:r>
      <w:r w:rsidR="002F6266" w:rsidRPr="00164314">
        <w:rPr>
          <w:sz w:val="24"/>
          <w:szCs w:val="24"/>
        </w:rPr>
        <w:t>staff</w:t>
      </w:r>
      <w:r w:rsidR="0058799E" w:rsidRPr="00164314">
        <w:rPr>
          <w:sz w:val="24"/>
          <w:szCs w:val="24"/>
        </w:rPr>
        <w:t xml:space="preserve"> or allies</w:t>
      </w:r>
      <w:r w:rsidR="002F6266" w:rsidRPr="00164314">
        <w:rPr>
          <w:sz w:val="24"/>
          <w:szCs w:val="24"/>
        </w:rPr>
        <w:t xml:space="preserve"> </w:t>
      </w:r>
      <w:r w:rsidR="0058799E" w:rsidRPr="00164314">
        <w:rPr>
          <w:sz w:val="24"/>
          <w:szCs w:val="24"/>
        </w:rPr>
        <w:t>about</w:t>
      </w:r>
      <w:r w:rsidR="002F6266" w:rsidRPr="00164314">
        <w:rPr>
          <w:sz w:val="24"/>
          <w:szCs w:val="24"/>
        </w:rPr>
        <w:t xml:space="preserve"> park equity issues</w:t>
      </w:r>
      <w:r w:rsidR="0058799E" w:rsidRPr="00164314">
        <w:rPr>
          <w:sz w:val="24"/>
          <w:szCs w:val="24"/>
        </w:rPr>
        <w:t xml:space="preserve"> </w:t>
      </w:r>
      <w:r w:rsidR="00293A4B" w:rsidRPr="00164314">
        <w:rPr>
          <w:sz w:val="24"/>
          <w:szCs w:val="24"/>
        </w:rPr>
        <w:t xml:space="preserve">and </w:t>
      </w:r>
      <w:r w:rsidR="002F6266" w:rsidRPr="00164314">
        <w:rPr>
          <w:sz w:val="24"/>
          <w:szCs w:val="24"/>
        </w:rPr>
        <w:t>mak</w:t>
      </w:r>
      <w:r w:rsidR="0058799E" w:rsidRPr="00164314">
        <w:rPr>
          <w:sz w:val="24"/>
          <w:szCs w:val="24"/>
        </w:rPr>
        <w:t xml:space="preserve">e </w:t>
      </w:r>
      <w:r w:rsidR="002F6266" w:rsidRPr="00164314">
        <w:rPr>
          <w:sz w:val="24"/>
          <w:szCs w:val="24"/>
        </w:rPr>
        <w:t xml:space="preserve">presentations to decision makers. </w:t>
      </w:r>
    </w:p>
    <w:p w14:paraId="40820255" w14:textId="29C5B998" w:rsidR="005D0374" w:rsidRPr="00164314" w:rsidRDefault="00207A2E" w:rsidP="00164314">
      <w:pPr>
        <w:autoSpaceDE w:val="0"/>
        <w:autoSpaceDN w:val="0"/>
        <w:adjustRightInd w:val="0"/>
        <w:ind w:left="1440"/>
        <w:rPr>
          <w:rFonts w:cstheme="minorHAnsi"/>
          <w:sz w:val="24"/>
          <w:szCs w:val="24"/>
        </w:rPr>
      </w:pPr>
      <w:r w:rsidRPr="0016431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EF67B3" wp14:editId="7C8475E9">
            <wp:simplePos x="0" y="0"/>
            <wp:positionH relativeFrom="column">
              <wp:posOffset>-19685</wp:posOffset>
            </wp:positionH>
            <wp:positionV relativeFrom="paragraph">
              <wp:posOffset>95250</wp:posOffset>
            </wp:positionV>
            <wp:extent cx="977265" cy="776605"/>
            <wp:effectExtent l="19050" t="19050" r="13335" b="23495"/>
            <wp:wrapThrough wrapText="bothSides">
              <wp:wrapPolygon edited="0">
                <wp:start x="-421" y="-530"/>
                <wp:lineTo x="-421" y="21724"/>
                <wp:lineTo x="21474" y="21724"/>
                <wp:lineTo x="21474" y="-530"/>
                <wp:lineTo x="-421" y="-53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7265" cy="7766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A4B" w:rsidRPr="00164314">
        <w:rPr>
          <w:sz w:val="24"/>
          <w:szCs w:val="24"/>
        </w:rPr>
        <w:t xml:space="preserve">The 31 </w:t>
      </w:r>
      <w:hyperlink r:id="rId25" w:history="1">
        <w:r w:rsidR="00293A4B" w:rsidRPr="00164314">
          <w:rPr>
            <w:rStyle w:val="Hyperlink"/>
            <w:rFonts w:cstheme="minorHAnsi"/>
            <w:b/>
            <w:bCs/>
            <w:sz w:val="24"/>
            <w:szCs w:val="24"/>
          </w:rPr>
          <w:t>m</w:t>
        </w:r>
        <w:r w:rsidR="005D0374" w:rsidRPr="00164314">
          <w:rPr>
            <w:rStyle w:val="Hyperlink"/>
            <w:rFonts w:cstheme="minorHAnsi"/>
            <w:b/>
            <w:bCs/>
            <w:sz w:val="24"/>
            <w:szCs w:val="24"/>
          </w:rPr>
          <w:t>aps</w:t>
        </w:r>
      </w:hyperlink>
      <w:r w:rsidR="005D0374" w:rsidRPr="00164314">
        <w:rPr>
          <w:rFonts w:cstheme="minorHAnsi"/>
          <w:sz w:val="24"/>
          <w:szCs w:val="24"/>
        </w:rPr>
        <w:t xml:space="preserve"> produced for this project are specific to the L</w:t>
      </w:r>
      <w:r w:rsidR="00C37839" w:rsidRPr="00164314">
        <w:rPr>
          <w:rFonts w:cstheme="minorHAnsi"/>
          <w:sz w:val="24"/>
          <w:szCs w:val="24"/>
        </w:rPr>
        <w:t xml:space="preserve">os </w:t>
      </w:r>
      <w:r w:rsidR="005D0374" w:rsidRPr="00164314">
        <w:rPr>
          <w:rFonts w:cstheme="minorHAnsi"/>
          <w:sz w:val="24"/>
          <w:szCs w:val="24"/>
        </w:rPr>
        <w:t>A</w:t>
      </w:r>
      <w:r w:rsidR="00C37839" w:rsidRPr="00164314">
        <w:rPr>
          <w:rFonts w:cstheme="minorHAnsi"/>
          <w:sz w:val="24"/>
          <w:szCs w:val="24"/>
        </w:rPr>
        <w:t>ngeles</w:t>
      </w:r>
      <w:r w:rsidR="005D0374" w:rsidRPr="00164314">
        <w:rPr>
          <w:rFonts w:cstheme="minorHAnsi"/>
          <w:sz w:val="24"/>
          <w:szCs w:val="24"/>
        </w:rPr>
        <w:t xml:space="preserve"> region. </w:t>
      </w:r>
      <w:r w:rsidR="00EF658E" w:rsidRPr="00164314">
        <w:rPr>
          <w:rFonts w:cstheme="minorHAnsi"/>
          <w:sz w:val="24"/>
          <w:szCs w:val="24"/>
        </w:rPr>
        <w:t>T</w:t>
      </w:r>
      <w:r w:rsidR="005D0374" w:rsidRPr="00164314">
        <w:rPr>
          <w:rFonts w:cstheme="minorHAnsi"/>
          <w:sz w:val="24"/>
          <w:szCs w:val="24"/>
        </w:rPr>
        <w:t>hese visuals powerfully convey the park access and life expectancy situation in L</w:t>
      </w:r>
      <w:r w:rsidR="00C37839" w:rsidRPr="00164314">
        <w:rPr>
          <w:rFonts w:cstheme="minorHAnsi"/>
          <w:sz w:val="24"/>
          <w:szCs w:val="24"/>
        </w:rPr>
        <w:t xml:space="preserve">os </w:t>
      </w:r>
      <w:r w:rsidR="005D0374" w:rsidRPr="00164314">
        <w:rPr>
          <w:rFonts w:cstheme="minorHAnsi"/>
          <w:sz w:val="24"/>
          <w:szCs w:val="24"/>
        </w:rPr>
        <w:t>A</w:t>
      </w:r>
      <w:r w:rsidR="00C37839" w:rsidRPr="00164314">
        <w:rPr>
          <w:rFonts w:cstheme="minorHAnsi"/>
          <w:sz w:val="24"/>
          <w:szCs w:val="24"/>
        </w:rPr>
        <w:t>ngeles</w:t>
      </w:r>
      <w:r w:rsidR="005D0374" w:rsidRPr="00164314">
        <w:rPr>
          <w:rFonts w:cstheme="minorHAnsi"/>
          <w:sz w:val="24"/>
          <w:szCs w:val="24"/>
        </w:rPr>
        <w:t xml:space="preserve"> County as a whole, </w:t>
      </w:r>
      <w:r w:rsidR="0058799E" w:rsidRPr="00164314">
        <w:rPr>
          <w:rFonts w:cstheme="minorHAnsi"/>
          <w:sz w:val="24"/>
          <w:szCs w:val="24"/>
        </w:rPr>
        <w:t xml:space="preserve">the five </w:t>
      </w:r>
      <w:r w:rsidR="005D0374" w:rsidRPr="00164314">
        <w:rPr>
          <w:rFonts w:cstheme="minorHAnsi"/>
          <w:sz w:val="24"/>
          <w:szCs w:val="24"/>
        </w:rPr>
        <w:t xml:space="preserve">County </w:t>
      </w:r>
      <w:r w:rsidR="00C37839" w:rsidRPr="00164314">
        <w:rPr>
          <w:rFonts w:cstheme="minorHAnsi"/>
          <w:sz w:val="24"/>
          <w:szCs w:val="24"/>
        </w:rPr>
        <w:t>S</w:t>
      </w:r>
      <w:r w:rsidR="005D0374" w:rsidRPr="00164314">
        <w:rPr>
          <w:rFonts w:cstheme="minorHAnsi"/>
          <w:sz w:val="24"/>
          <w:szCs w:val="24"/>
        </w:rPr>
        <w:t xml:space="preserve">upervisorial </w:t>
      </w:r>
      <w:r w:rsidR="0058799E" w:rsidRPr="00164314">
        <w:rPr>
          <w:rFonts w:cstheme="minorHAnsi"/>
          <w:sz w:val="24"/>
          <w:szCs w:val="24"/>
        </w:rPr>
        <w:t>d</w:t>
      </w:r>
      <w:r w:rsidR="005D0374" w:rsidRPr="00164314">
        <w:rPr>
          <w:rFonts w:cstheme="minorHAnsi"/>
          <w:sz w:val="24"/>
          <w:szCs w:val="24"/>
        </w:rPr>
        <w:t xml:space="preserve">istricts </w:t>
      </w:r>
      <w:r w:rsidR="00EF658E" w:rsidRPr="00164314">
        <w:rPr>
          <w:rFonts w:cstheme="minorHAnsi"/>
          <w:sz w:val="24"/>
          <w:szCs w:val="24"/>
        </w:rPr>
        <w:t>and for</w:t>
      </w:r>
      <w:r w:rsidR="005D0374" w:rsidRPr="00164314">
        <w:rPr>
          <w:rFonts w:cstheme="minorHAnsi"/>
          <w:sz w:val="24"/>
          <w:szCs w:val="24"/>
        </w:rPr>
        <w:t xml:space="preserve"> the 15 L</w:t>
      </w:r>
      <w:r w:rsidR="00C37839" w:rsidRPr="00164314">
        <w:rPr>
          <w:rFonts w:cstheme="minorHAnsi"/>
          <w:sz w:val="24"/>
          <w:szCs w:val="24"/>
        </w:rPr>
        <w:t xml:space="preserve">os </w:t>
      </w:r>
      <w:r w:rsidR="005D0374" w:rsidRPr="00164314">
        <w:rPr>
          <w:rFonts w:cstheme="minorHAnsi"/>
          <w:sz w:val="24"/>
          <w:szCs w:val="24"/>
        </w:rPr>
        <w:t>A</w:t>
      </w:r>
      <w:r w:rsidR="00C37839" w:rsidRPr="00164314">
        <w:rPr>
          <w:rFonts w:cstheme="minorHAnsi"/>
          <w:sz w:val="24"/>
          <w:szCs w:val="24"/>
        </w:rPr>
        <w:t>ngeles</w:t>
      </w:r>
      <w:r w:rsidR="005D0374" w:rsidRPr="00164314">
        <w:rPr>
          <w:rFonts w:cstheme="minorHAnsi"/>
          <w:sz w:val="24"/>
          <w:szCs w:val="24"/>
        </w:rPr>
        <w:t xml:space="preserve"> City Council districts. </w:t>
      </w:r>
      <w:r w:rsidR="0058799E" w:rsidRPr="00164314">
        <w:rPr>
          <w:rFonts w:cstheme="minorHAnsi"/>
          <w:sz w:val="24"/>
          <w:szCs w:val="24"/>
        </w:rPr>
        <w:t xml:space="preserve">Other maps are also available </w:t>
      </w:r>
      <w:r w:rsidR="00BC285D" w:rsidRPr="00164314">
        <w:rPr>
          <w:rFonts w:cstheme="minorHAnsi"/>
          <w:sz w:val="24"/>
          <w:szCs w:val="24"/>
        </w:rPr>
        <w:t>in the Toolkit</w:t>
      </w:r>
      <w:r w:rsidR="001672AC" w:rsidRPr="00164314">
        <w:rPr>
          <w:rFonts w:cstheme="minorHAnsi"/>
          <w:sz w:val="24"/>
          <w:szCs w:val="24"/>
        </w:rPr>
        <w:t xml:space="preserve">, including </w:t>
      </w:r>
      <w:r w:rsidR="006334D9" w:rsidRPr="00164314">
        <w:rPr>
          <w:rFonts w:cstheme="minorHAnsi"/>
          <w:sz w:val="24"/>
          <w:szCs w:val="24"/>
        </w:rPr>
        <w:t>the United States Small-Area Life Expectancy Project (USALEEP) maps and the LA County Reduced Life Expectancy Map.</w:t>
      </w:r>
    </w:p>
    <w:sectPr w:rsidR="005D0374" w:rsidRPr="00164314" w:rsidSect="005D03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6511" w16cex:dateUtc="2020-12-09T23:00:00Z"/>
  <w16cex:commentExtensible w16cex:durableId="237B6568" w16cex:dateUtc="2020-12-09T23:02:00Z"/>
  <w16cex:commentExtensible w16cex:durableId="237B659F" w16cex:dateUtc="2020-12-09T23:02:00Z"/>
  <w16cex:commentExtensible w16cex:durableId="237B65DA" w16cex:dateUtc="2020-12-09T23:03:00Z"/>
  <w16cex:commentExtensible w16cex:durableId="237B663B" w16cex:dateUtc="2020-12-09T23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7198E"/>
    <w:multiLevelType w:val="hybridMultilevel"/>
    <w:tmpl w:val="A8543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20"/>
    <w:rsid w:val="00042FD7"/>
    <w:rsid w:val="000471BA"/>
    <w:rsid w:val="00070940"/>
    <w:rsid w:val="00092FF5"/>
    <w:rsid w:val="00124B7C"/>
    <w:rsid w:val="00162A3C"/>
    <w:rsid w:val="00164314"/>
    <w:rsid w:val="001672AC"/>
    <w:rsid w:val="00207A2E"/>
    <w:rsid w:val="00270CBC"/>
    <w:rsid w:val="00274309"/>
    <w:rsid w:val="00293A4B"/>
    <w:rsid w:val="002F6266"/>
    <w:rsid w:val="00331242"/>
    <w:rsid w:val="003E7F65"/>
    <w:rsid w:val="00566A9B"/>
    <w:rsid w:val="00566E2D"/>
    <w:rsid w:val="0058799E"/>
    <w:rsid w:val="005A3E5E"/>
    <w:rsid w:val="005D0374"/>
    <w:rsid w:val="005F3350"/>
    <w:rsid w:val="006334D9"/>
    <w:rsid w:val="007B31C5"/>
    <w:rsid w:val="007E10BB"/>
    <w:rsid w:val="00811128"/>
    <w:rsid w:val="009302AE"/>
    <w:rsid w:val="00933A98"/>
    <w:rsid w:val="00A91C13"/>
    <w:rsid w:val="00AD796E"/>
    <w:rsid w:val="00BC285D"/>
    <w:rsid w:val="00BC5AEA"/>
    <w:rsid w:val="00C0263C"/>
    <w:rsid w:val="00C37839"/>
    <w:rsid w:val="00C61D5B"/>
    <w:rsid w:val="00C94207"/>
    <w:rsid w:val="00CB0D20"/>
    <w:rsid w:val="00CC6646"/>
    <w:rsid w:val="00CE7553"/>
    <w:rsid w:val="00D23822"/>
    <w:rsid w:val="00D75E86"/>
    <w:rsid w:val="00DF56E5"/>
    <w:rsid w:val="00EF658E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4C6B"/>
  <w15:chartTrackingRefBased/>
  <w15:docId w15:val="{A60124E7-71B9-47B0-B96D-875D402A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20"/>
    <w:pPr>
      <w:spacing w:after="0" w:line="276" w:lineRule="auto"/>
      <w:ind w:left="720"/>
      <w:contextualSpacing/>
    </w:pPr>
  </w:style>
  <w:style w:type="paragraph" w:styleId="NoSpacing">
    <w:name w:val="No Spacing"/>
    <w:uiPriority w:val="1"/>
    <w:qFormat/>
    <w:rsid w:val="00C61D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2A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302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75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B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eventioninstitute.org/sites/default/files/uploads/PI_Park_Equity_Research-Summary_092420_FINAL%20%281%29.pdf" TargetMode="External"/><Relationship Id="rId18" Type="http://schemas.openxmlformats.org/officeDocument/2006/relationships/hyperlink" Target="https://preventioninstitute.org/sites/default/files/uploads/PI_Park_Equity_BoyleHeights%2BEaLA_CommunityProfile_092420_FINAL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reventioninstitute.org/sites/default/files/uploads/PI_Park_Equity_So_LA_CommunityProfile_092420_FINAL.pdf" TargetMode="External"/><Relationship Id="rId25" Type="http://schemas.openxmlformats.org/officeDocument/2006/relationships/hyperlink" Target="https://preventioninstitute.org/tools/advocacy-toolkit-park-equity-life-expectancy-and-power-build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preventioninstitute.org/sites/default/files/uploads/PI_Park_Equity_BoyleHeights%2BEaLA_CommunityProfile_SPA_092420_FINAL%20%281%2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ventioninstitute.org/sites/default/files/uploads/PI_Park_Equity_Overview_SPA_092420_FINAL.pdf" TargetMode="Externa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s://preventioninstitute-my.sharepoint.com/personal/vanessa_preventioninstitute_org/Documents/Documents/barbara%20ferrer%20pics" TargetMode="External"/><Relationship Id="rId23" Type="http://schemas.openxmlformats.org/officeDocument/2006/relationships/hyperlink" Target="https://preventioninstitute.org/sites/default/files/uploads/PowerPoint%20with%20talking%20points.pdf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preventioninstitute.org/sites/default/files/uploads/PI_Park_Equity_Overview_092420_FINAL.pdf" TargetMode="External"/><Relationship Id="rId19" Type="http://schemas.openxmlformats.org/officeDocument/2006/relationships/hyperlink" Target="https://preventioninstitute.org/sites/default/files/uploads/PI_Park_Equity_NESF_Valley_CommunityProfile_092420_FINAL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preventioninstitute.org/sites/default/files/uploads/PI_Park_Equity_Slides_Nov202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9DFE714CF14FB13E61694755F5E8" ma:contentTypeVersion="12" ma:contentTypeDescription="Create a new document." ma:contentTypeScope="" ma:versionID="2b3c593963a7db09d49625aa8de39f42">
  <xsd:schema xmlns:xsd="http://www.w3.org/2001/XMLSchema" xmlns:xs="http://www.w3.org/2001/XMLSchema" xmlns:p="http://schemas.microsoft.com/office/2006/metadata/properties" xmlns:ns3="b0e51499-b75d-4002-82bb-33021bae2ede" xmlns:ns4="1ec79434-dc2d-4e53-9dad-5d7aad4eee1c" targetNamespace="http://schemas.microsoft.com/office/2006/metadata/properties" ma:root="true" ma:fieldsID="4c613651ea3c78b820c986075aec9a0b" ns3:_="" ns4:_="">
    <xsd:import namespace="b0e51499-b75d-4002-82bb-33021bae2ede"/>
    <xsd:import namespace="1ec79434-dc2d-4e53-9dad-5d7aad4eee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1499-b75d-4002-82bb-33021bae2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79434-dc2d-4e53-9dad-5d7aad4ee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BBC2-3242-4BEB-BFD3-93233528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51499-b75d-4002-82bb-33021bae2ede"/>
    <ds:schemaRef ds:uri="1ec79434-dc2d-4e53-9dad-5d7aad4ee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3D913-BD4B-45D6-AF9B-B141881628E6}">
  <ds:schemaRefs>
    <ds:schemaRef ds:uri="http://schemas.microsoft.com/office/infopath/2007/PartnerControls"/>
    <ds:schemaRef ds:uri="http://purl.org/dc/terms/"/>
    <ds:schemaRef ds:uri="1ec79434-dc2d-4e53-9dad-5d7aad4eee1c"/>
    <ds:schemaRef ds:uri="http://schemas.microsoft.com/office/2006/documentManagement/types"/>
    <ds:schemaRef ds:uri="b0e51499-b75d-4002-82bb-33021bae2e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58D047-F33A-40CA-842D-473769AD85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44AFA-7CB4-45B1-88F0-CF290AEC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Shih</dc:creator>
  <cp:keywords/>
  <dc:description/>
  <cp:lastModifiedBy>Jasneet Bains</cp:lastModifiedBy>
  <cp:revision>2</cp:revision>
  <cp:lastPrinted>2020-12-07T21:49:00Z</cp:lastPrinted>
  <dcterms:created xsi:type="dcterms:W3CDTF">2020-12-10T00:19:00Z</dcterms:created>
  <dcterms:modified xsi:type="dcterms:W3CDTF">2020-12-10T00:19:00Z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0x010100EA2E9DFE714CF14FB13E61694755F5E8</vt:lpwstr>
  </property>
</Properties>
</file>